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6E6AE" w14:textId="2295301A" w:rsidR="009A5B9B" w:rsidRPr="00957A4E" w:rsidRDefault="009A5B9B" w:rsidP="009A5B9B">
      <w:pPr>
        <w:tabs>
          <w:tab w:val="left" w:pos="6521"/>
        </w:tabs>
        <w:jc w:val="center"/>
        <w:rPr>
          <w:rFonts w:ascii="Verdana" w:hAnsi="Verdana"/>
          <w:b/>
          <w:sz w:val="20"/>
          <w:szCs w:val="20"/>
        </w:rPr>
      </w:pPr>
      <w:r w:rsidRPr="00957A4E">
        <w:rPr>
          <w:rFonts w:ascii="Verdana" w:hAnsi="Verdana"/>
          <w:b/>
          <w:sz w:val="20"/>
          <w:szCs w:val="20"/>
          <w:u w:val="single"/>
        </w:rPr>
        <w:t>A</w:t>
      </w:r>
      <w:r w:rsidR="00957A4E" w:rsidRPr="00957A4E">
        <w:rPr>
          <w:rFonts w:ascii="Verdana" w:hAnsi="Verdana"/>
          <w:b/>
          <w:sz w:val="20"/>
          <w:szCs w:val="20"/>
          <w:u w:val="single"/>
        </w:rPr>
        <w:t>NEXO X</w:t>
      </w:r>
      <w:r w:rsidR="00574209">
        <w:rPr>
          <w:rFonts w:ascii="Verdana" w:hAnsi="Verdana"/>
          <w:b/>
          <w:sz w:val="20"/>
          <w:szCs w:val="20"/>
          <w:u w:val="single"/>
        </w:rPr>
        <w:t>I</w:t>
      </w:r>
      <w:r w:rsidR="00CB33D3" w:rsidRPr="00957A4E">
        <w:rPr>
          <w:rFonts w:ascii="Verdana" w:hAnsi="Verdana"/>
          <w:b/>
          <w:sz w:val="20"/>
          <w:szCs w:val="20"/>
          <w:u w:val="single"/>
        </w:rPr>
        <w:t xml:space="preserve"> </w:t>
      </w:r>
      <w:r w:rsidRPr="00957A4E">
        <w:rPr>
          <w:rFonts w:ascii="Verdana" w:hAnsi="Verdana"/>
          <w:b/>
          <w:sz w:val="20"/>
          <w:szCs w:val="20"/>
          <w:u w:val="single"/>
        </w:rPr>
        <w:t>DO EDITAL</w:t>
      </w:r>
      <w:r w:rsidR="00DD5871">
        <w:rPr>
          <w:rFonts w:ascii="Verdana" w:hAnsi="Verdana"/>
          <w:b/>
          <w:sz w:val="20"/>
          <w:szCs w:val="20"/>
          <w:u w:val="single"/>
        </w:rPr>
        <w:t xml:space="preserve"> DO PE Nº </w:t>
      </w:r>
      <w:r w:rsidR="00653C95">
        <w:rPr>
          <w:rFonts w:ascii="Verdana" w:hAnsi="Verdana"/>
          <w:b/>
          <w:sz w:val="20"/>
          <w:szCs w:val="20"/>
          <w:u w:val="single"/>
        </w:rPr>
        <w:t>9000</w:t>
      </w:r>
      <w:r w:rsidR="00C42963">
        <w:rPr>
          <w:rFonts w:ascii="Verdana" w:hAnsi="Verdana"/>
          <w:b/>
          <w:sz w:val="20"/>
          <w:szCs w:val="20"/>
          <w:u w:val="single"/>
        </w:rPr>
        <w:t>6</w:t>
      </w:r>
      <w:r w:rsidR="00DD5871">
        <w:rPr>
          <w:rFonts w:ascii="Verdana" w:hAnsi="Verdana"/>
          <w:b/>
          <w:sz w:val="20"/>
          <w:szCs w:val="20"/>
          <w:u w:val="single"/>
        </w:rPr>
        <w:t>/</w:t>
      </w:r>
      <w:r w:rsidR="00CB33D3" w:rsidRPr="00957A4E">
        <w:rPr>
          <w:rFonts w:ascii="Verdana" w:hAnsi="Verdana"/>
          <w:b/>
          <w:sz w:val="20"/>
          <w:szCs w:val="20"/>
          <w:u w:val="single"/>
        </w:rPr>
        <w:t>202</w:t>
      </w:r>
      <w:r w:rsidR="00574209">
        <w:rPr>
          <w:rFonts w:ascii="Verdana" w:hAnsi="Verdana"/>
          <w:b/>
          <w:sz w:val="20"/>
          <w:szCs w:val="20"/>
          <w:u w:val="single"/>
        </w:rPr>
        <w:t>6</w:t>
      </w:r>
    </w:p>
    <w:p w14:paraId="072C9BDF" w14:textId="77777777" w:rsidR="009A5B9B" w:rsidRPr="00CB33D3" w:rsidRDefault="009A5B9B" w:rsidP="009A5B9B">
      <w:pPr>
        <w:tabs>
          <w:tab w:val="left" w:pos="6521"/>
        </w:tabs>
        <w:jc w:val="center"/>
        <w:rPr>
          <w:rFonts w:ascii="Verdana" w:hAnsi="Verdana"/>
          <w:b/>
          <w:sz w:val="20"/>
          <w:szCs w:val="20"/>
        </w:rPr>
      </w:pPr>
    </w:p>
    <w:p w14:paraId="55647AD3" w14:textId="77777777" w:rsidR="009A5B9B" w:rsidRPr="00CB33D3" w:rsidRDefault="009A5B9B" w:rsidP="009A5B9B">
      <w:pPr>
        <w:tabs>
          <w:tab w:val="left" w:pos="6521"/>
        </w:tabs>
        <w:jc w:val="center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b/>
          <w:sz w:val="20"/>
          <w:szCs w:val="20"/>
        </w:rPr>
        <w:t xml:space="preserve"> TERMO DE CONCILIAÇÃO JUDICIÁRIA</w:t>
      </w:r>
    </w:p>
    <w:p w14:paraId="0AC8CF11" w14:textId="77777777" w:rsidR="009A5B9B" w:rsidRPr="00CB33D3" w:rsidRDefault="009A5B9B" w:rsidP="009A5B9B">
      <w:pPr>
        <w:pStyle w:val="WW-Corpodetexto2"/>
        <w:tabs>
          <w:tab w:val="left" w:pos="1724"/>
        </w:tabs>
        <w:jc w:val="center"/>
        <w:rPr>
          <w:rFonts w:ascii="Verdana" w:hAnsi="Verdana"/>
          <w:sz w:val="20"/>
          <w:szCs w:val="20"/>
        </w:rPr>
      </w:pPr>
    </w:p>
    <w:p w14:paraId="54BC6D8E" w14:textId="77777777" w:rsidR="009A5B9B" w:rsidRPr="00CB33D3" w:rsidRDefault="009A5B9B" w:rsidP="009A5B9B">
      <w:pPr>
        <w:pStyle w:val="WW-Corpodetexto2"/>
        <w:tabs>
          <w:tab w:val="left" w:pos="1724"/>
        </w:tabs>
        <w:jc w:val="center"/>
        <w:rPr>
          <w:rFonts w:ascii="Verdana" w:hAnsi="Verdana"/>
          <w:b/>
          <w:sz w:val="20"/>
          <w:szCs w:val="20"/>
        </w:rPr>
      </w:pPr>
      <w:r w:rsidRPr="00CB33D3">
        <w:rPr>
          <w:rFonts w:ascii="Verdana" w:hAnsi="Verdana"/>
          <w:b/>
          <w:sz w:val="20"/>
          <w:szCs w:val="20"/>
        </w:rPr>
        <w:t>Acordo entre MPT e AGU impede União de contratar trabalhadores por meio de cooperativas de mão-de-obra.</w:t>
      </w:r>
    </w:p>
    <w:p w14:paraId="5BC3CB22" w14:textId="77777777"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b/>
          <w:sz w:val="20"/>
          <w:szCs w:val="20"/>
        </w:rPr>
      </w:pPr>
    </w:p>
    <w:p w14:paraId="0154BC6F" w14:textId="77777777"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O </w:t>
      </w:r>
      <w:r w:rsidRPr="00CB33D3">
        <w:rPr>
          <w:rFonts w:ascii="Verdana" w:hAnsi="Verdana"/>
          <w:b/>
          <w:sz w:val="20"/>
          <w:szCs w:val="20"/>
        </w:rPr>
        <w:t>MINISTÉRIO PÚBLICO DO TRABALHO</w:t>
      </w:r>
      <w:r w:rsidRPr="00CB33D3">
        <w:rPr>
          <w:rFonts w:ascii="Verdana" w:hAnsi="Verdana"/>
          <w:sz w:val="20"/>
          <w:szCs w:val="20"/>
        </w:rPr>
        <w:t xml:space="preserve">, neste ato representado pelo Procurador-Geral do Trabalho, Dr. Guilherme Mastrichi Basso, pela Vice-Procuradora-Geral do Trabalho, Dra. Guiomar Rechia Gomes, pelo Procurador-Chefe da PRT da 10ª Região, Dr. Brasilino Santos Ramos e pelo Procurador do Trabalho Dr. Fábio Leal Cardoso, e a UNIÃO, neste ato representada pelo Procurador-Geral da União, Dr. Moacir Antonio da Silva Machado, pela Sub Procuradora Regional da União - 1ª Região, Dra. Helia Maria de Oliveira Bettero e pelo Advogado da União, Dr. Mário Luiz Guerreiro; </w:t>
      </w:r>
    </w:p>
    <w:p w14:paraId="2ACDA313" w14:textId="77777777"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</w:p>
    <w:p w14:paraId="2DF5E4F3" w14:textId="77777777"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CONSIDERANDO que toda relação jurídica de trabalho cuja prestação laboral não eventual seja ofertada pessoalmente pelo obreiro, em estado de subordinação e mediante contraprestação pecuniária, será regida obrigatoriamente pela Consolidação das Leis do Trabalho ou por estatuto próprio, quando se tratar de relação de trabalho de natureza estatutária, com a Administração Pública;</w:t>
      </w:r>
    </w:p>
    <w:p w14:paraId="4D5D0379" w14:textId="77777777"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</w:p>
    <w:p w14:paraId="045B1C34" w14:textId="77777777"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CONSIDERANDO que a legislação consolidada em seu ARTIGO 9º, comina de nulidade absoluta todos os atos praticados com o intuito de desvirtuar, impedir ou fraudar a aplicação da lei trabalhista;</w:t>
      </w:r>
    </w:p>
    <w:p w14:paraId="3655AD97" w14:textId="77777777"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</w:p>
    <w:p w14:paraId="0FF14443" w14:textId="77777777"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CONSIDERANDO que as sociedades cooperativas, segundo a Lei n. 5.764, de 16.12.1971, ARTIGO 4º, "(...) são sociedades de pessoas, com forma e natureza jurídica próprias, de natureza civil, não sujeitas à falência, constituídas para prestar serviços aos associados".</w:t>
      </w:r>
    </w:p>
    <w:p w14:paraId="35D47FFA" w14:textId="77777777"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</w:p>
    <w:p w14:paraId="343E7828" w14:textId="77777777"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CONSIDERANDO que as cooperativas podem prestar serviços a não associados somente em caráter excepcional e desde que tal faculdade atenda aos objetivos sociais previstos na sua norma estatutária, (ARTIGO 86, da Lei n. 5.764, de 16.12.1971), aspecto legal que revela a patente impossibilidade jurídica das cooperativas funcionarem como agências de locação de mão-de-obra terceirizada;</w:t>
      </w:r>
    </w:p>
    <w:p w14:paraId="5B94644E" w14:textId="77777777"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</w:p>
    <w:p w14:paraId="66D8F301" w14:textId="77777777"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CONSIDERANDO que a administração pública está inexoravelmente jungida ao princípio da legalidade, e que a prática do merchandage é vedada pelo ARTIGO 3º, da CLT e repelida pela jurisprudência sumulada do C. TST (En. 331);</w:t>
      </w:r>
    </w:p>
    <w:p w14:paraId="2BEF5212" w14:textId="77777777"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</w:p>
    <w:p w14:paraId="172C34D0" w14:textId="77777777"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CONSIDERANDO que os trabalhadores aliciados por cooperativas de mão-de-obra, que prestam serviços de natureza subordinada à UNIÃO embora laborem em situação fática idêntica a dos empregados das empresas prestadoras de serviços terceirizáveis, encontram-se à margem de qualquer proteção jurídico-laboral, sendo-lhes sonegada a incidência de normas protetivas do trabalho, especialmente àquelas destinadas a tutelar a segurança e higidez do trabalho subordinado, o que afronta o princípio da isonomia, a dignidade da pessoa humana e os valores sociais do trabalho (arts. 5º, caput e 1º, III e IV da Constituição Federal); </w:t>
      </w:r>
    </w:p>
    <w:p w14:paraId="15F2D2DA" w14:textId="77777777"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</w:p>
    <w:p w14:paraId="1F8FAD05" w14:textId="77777777"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CONSIDERANDO que num processo de terceirização o tomador dos serviços (no caso a administração pública) tem responsabilidade sucessiva por eventuais débitos trabalhistas do fornecedor de mão-de-obra, nos termos do Enunciado 331, do TST, o que poderia gerar graves prejuízos financeiros ao erário, na hipótese de se apurar a presença dos requisitos do ARTIGO 3º, da CLT na atividade de intermediação de mão-de-obra patrocinada por falsas cooperativas;</w:t>
      </w:r>
    </w:p>
    <w:p w14:paraId="65ED58A7" w14:textId="77777777"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</w:p>
    <w:p w14:paraId="5D6EF594" w14:textId="77777777"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lastRenderedPageBreak/>
        <w:t xml:space="preserve">CONSIDERANDO o teor da Recomendação Para a Promoção das Cooperativas aprovada na 90ª sessão, da OIT – Organização Internacional do Trabalho, em junho de 2002, dispondo que os Estados devem implementar políticas </w:t>
      </w:r>
      <w:proofErr w:type="gramStart"/>
      <w:r w:rsidRPr="00CB33D3">
        <w:rPr>
          <w:rFonts w:ascii="Verdana" w:hAnsi="Verdana"/>
          <w:sz w:val="20"/>
          <w:szCs w:val="20"/>
        </w:rPr>
        <w:t>nos sentido</w:t>
      </w:r>
      <w:proofErr w:type="gramEnd"/>
      <w:r w:rsidRPr="00CB33D3">
        <w:rPr>
          <w:rFonts w:ascii="Verdana" w:hAnsi="Verdana"/>
          <w:sz w:val="20"/>
          <w:szCs w:val="20"/>
        </w:rPr>
        <w:t xml:space="preserve"> de:</w:t>
      </w:r>
    </w:p>
    <w:p w14:paraId="04D012B9" w14:textId="77777777"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</w:p>
    <w:p w14:paraId="3D6B0286" w14:textId="77777777"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"8.1.b Garantir que as cooperativas não sejam criadas para, ou direcionadas a, o não cumprimento das Leis do trabalho ou usadas para estabelecer relação de emprego disfarçado, e combater pseudocooperativas que violam os direitos dos trabalhadores velando para que a Lei trabalhista seja aplicada em todas as empresas."</w:t>
      </w:r>
    </w:p>
    <w:p w14:paraId="4D4C94D0" w14:textId="77777777"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</w:p>
    <w:p w14:paraId="0DF5CA01" w14:textId="77777777"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RESOLVEM:</w:t>
      </w:r>
    </w:p>
    <w:p w14:paraId="2953450F" w14:textId="77777777"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</w:p>
    <w:p w14:paraId="7A8D08DE" w14:textId="77777777"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Celebrar CONCILIAÇÃO nos autos do Processo 01082-2002-020-10-00-0, em tramitação perante a MM. Vigésima Vara do Trabalho de Brasília-DF, mediante os seguintes termos:</w:t>
      </w:r>
    </w:p>
    <w:p w14:paraId="0F9A243D" w14:textId="77777777"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</w:p>
    <w:p w14:paraId="276CE7BE" w14:textId="77777777"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Cláusula Primeira - A UNIÃO abster-se-á de contratar trabalhadores, por meio de cooperativas de mão-de-obra, para a prestação de serviços ligados às suas atividades-fim ou meio, quando o labor, por sua própria natureza, demandar execução em estado de subordinação, quer em relação ao tomador, ou em relação ao fornecedor dos serviços, constituindo elemento essencial ao desenvolvimento e à prestação dos serviços terceirizados, sendo eles:</w:t>
      </w:r>
    </w:p>
    <w:p w14:paraId="1803249D" w14:textId="77777777" w:rsidR="009A5B9B" w:rsidRPr="00CB33D3" w:rsidRDefault="009A5B9B" w:rsidP="009A5B9B">
      <w:pPr>
        <w:tabs>
          <w:tab w:val="left" w:pos="1724"/>
        </w:tabs>
        <w:jc w:val="both"/>
        <w:rPr>
          <w:rFonts w:ascii="Verdana" w:hAnsi="Verdana"/>
          <w:sz w:val="20"/>
          <w:szCs w:val="20"/>
        </w:rPr>
      </w:pPr>
    </w:p>
    <w:p w14:paraId="4BA0648A" w14:textId="77777777" w:rsidR="009A5B9B" w:rsidRPr="00CB33D3" w:rsidRDefault="009A5B9B" w:rsidP="009A5B9B">
      <w:pPr>
        <w:tabs>
          <w:tab w:val="left" w:pos="2291"/>
        </w:tabs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a) – </w:t>
      </w:r>
      <w:r w:rsidRPr="00CB33D3">
        <w:rPr>
          <w:rFonts w:ascii="Verdana" w:hAnsi="Verdana"/>
          <w:sz w:val="20"/>
          <w:szCs w:val="20"/>
        </w:rPr>
        <w:tab/>
        <w:t>Serviços de limpeza;</w:t>
      </w:r>
    </w:p>
    <w:p w14:paraId="633DE33D" w14:textId="77777777"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b) – </w:t>
      </w:r>
      <w:r w:rsidRPr="00CB33D3">
        <w:rPr>
          <w:rFonts w:ascii="Verdana" w:hAnsi="Verdana"/>
          <w:sz w:val="20"/>
          <w:szCs w:val="20"/>
        </w:rPr>
        <w:tab/>
        <w:t>Serviços de conservação;</w:t>
      </w:r>
    </w:p>
    <w:p w14:paraId="58438495" w14:textId="77777777"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c) – </w:t>
      </w:r>
      <w:r w:rsidRPr="00CB33D3">
        <w:rPr>
          <w:rFonts w:ascii="Verdana" w:hAnsi="Verdana"/>
          <w:sz w:val="20"/>
          <w:szCs w:val="20"/>
        </w:rPr>
        <w:tab/>
        <w:t>Serviços de segurança, de vigilância e de portaria;</w:t>
      </w:r>
    </w:p>
    <w:p w14:paraId="314237C6" w14:textId="77777777"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d) – </w:t>
      </w:r>
      <w:r w:rsidRPr="00CB33D3">
        <w:rPr>
          <w:rFonts w:ascii="Verdana" w:hAnsi="Verdana"/>
          <w:sz w:val="20"/>
          <w:szCs w:val="20"/>
        </w:rPr>
        <w:tab/>
        <w:t>Serviços de recepção;</w:t>
      </w:r>
    </w:p>
    <w:p w14:paraId="54627321" w14:textId="77777777"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e) – </w:t>
      </w:r>
      <w:r w:rsidRPr="00CB33D3">
        <w:rPr>
          <w:rFonts w:ascii="Verdana" w:hAnsi="Verdana"/>
          <w:sz w:val="20"/>
          <w:szCs w:val="20"/>
        </w:rPr>
        <w:tab/>
        <w:t>Serviços de copeiragem;</w:t>
      </w:r>
    </w:p>
    <w:p w14:paraId="5FE7AEC6" w14:textId="77777777"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f) – </w:t>
      </w:r>
      <w:r w:rsidRPr="00CB33D3">
        <w:rPr>
          <w:rFonts w:ascii="Verdana" w:hAnsi="Verdana"/>
          <w:sz w:val="20"/>
          <w:szCs w:val="20"/>
        </w:rPr>
        <w:tab/>
        <w:t>Serviços de reprografia;</w:t>
      </w:r>
    </w:p>
    <w:p w14:paraId="5628D073" w14:textId="77777777"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g) – </w:t>
      </w:r>
      <w:r w:rsidRPr="00CB33D3">
        <w:rPr>
          <w:rFonts w:ascii="Verdana" w:hAnsi="Verdana"/>
          <w:sz w:val="20"/>
          <w:szCs w:val="20"/>
        </w:rPr>
        <w:tab/>
        <w:t>Serviços de telefonia;</w:t>
      </w:r>
    </w:p>
    <w:p w14:paraId="76D1A28B" w14:textId="77777777"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h) – </w:t>
      </w:r>
      <w:r w:rsidRPr="00CB33D3">
        <w:rPr>
          <w:rFonts w:ascii="Verdana" w:hAnsi="Verdana"/>
          <w:sz w:val="20"/>
          <w:szCs w:val="20"/>
        </w:rPr>
        <w:tab/>
        <w:t>Serviços de manutenção de prédios, de equipamentos, de veículos e de instalações;</w:t>
      </w:r>
    </w:p>
    <w:p w14:paraId="6355955F" w14:textId="77777777"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i) – </w:t>
      </w:r>
      <w:r w:rsidRPr="00CB33D3">
        <w:rPr>
          <w:rFonts w:ascii="Verdana" w:hAnsi="Verdana"/>
          <w:sz w:val="20"/>
          <w:szCs w:val="20"/>
        </w:rPr>
        <w:tab/>
        <w:t>Serviços de secretariado e secretariado executivo;</w:t>
      </w:r>
    </w:p>
    <w:p w14:paraId="6550467C" w14:textId="77777777"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j) – </w:t>
      </w:r>
      <w:r w:rsidRPr="00CB33D3">
        <w:rPr>
          <w:rFonts w:ascii="Verdana" w:hAnsi="Verdana"/>
          <w:sz w:val="20"/>
          <w:szCs w:val="20"/>
        </w:rPr>
        <w:tab/>
        <w:t>Serviços de auxiliar de escritório;</w:t>
      </w:r>
    </w:p>
    <w:p w14:paraId="53ACEF3E" w14:textId="77777777"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k) – </w:t>
      </w:r>
      <w:r w:rsidRPr="00CB33D3">
        <w:rPr>
          <w:rFonts w:ascii="Verdana" w:hAnsi="Verdana"/>
          <w:sz w:val="20"/>
          <w:szCs w:val="20"/>
        </w:rPr>
        <w:tab/>
        <w:t>Serviços de auxiliar administrativo;</w:t>
      </w:r>
    </w:p>
    <w:p w14:paraId="2C630274" w14:textId="77777777"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l) – </w:t>
      </w:r>
      <w:r w:rsidRPr="00CB33D3">
        <w:rPr>
          <w:rFonts w:ascii="Verdana" w:hAnsi="Verdana"/>
          <w:sz w:val="20"/>
          <w:szCs w:val="20"/>
        </w:rPr>
        <w:tab/>
        <w:t>Serviços de office boy (contínuo);</w:t>
      </w:r>
    </w:p>
    <w:p w14:paraId="6D61E950" w14:textId="77777777"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m) – </w:t>
      </w:r>
      <w:r w:rsidRPr="00CB33D3">
        <w:rPr>
          <w:rFonts w:ascii="Verdana" w:hAnsi="Verdana"/>
          <w:sz w:val="20"/>
          <w:szCs w:val="20"/>
        </w:rPr>
        <w:tab/>
        <w:t>Serviços de digitação;</w:t>
      </w:r>
    </w:p>
    <w:p w14:paraId="6040A5B6" w14:textId="77777777"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n) – </w:t>
      </w:r>
      <w:r w:rsidRPr="00CB33D3">
        <w:rPr>
          <w:rFonts w:ascii="Verdana" w:hAnsi="Verdana"/>
          <w:sz w:val="20"/>
          <w:szCs w:val="20"/>
        </w:rPr>
        <w:tab/>
        <w:t>Serviços de assessoria de imprensa e de relações públicas;</w:t>
      </w:r>
    </w:p>
    <w:p w14:paraId="2B221681" w14:textId="77777777"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o) –</w:t>
      </w:r>
      <w:r w:rsidRPr="00CB33D3">
        <w:rPr>
          <w:rFonts w:ascii="Verdana" w:hAnsi="Verdana"/>
          <w:sz w:val="20"/>
          <w:szCs w:val="20"/>
        </w:rPr>
        <w:tab/>
        <w:t>Serviços de motorista, no caso de os veículos serem fornecidos pelo próprio órgão licitante;</w:t>
      </w:r>
    </w:p>
    <w:p w14:paraId="55C60F1B" w14:textId="77777777"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p) – </w:t>
      </w:r>
      <w:r w:rsidRPr="00CB33D3">
        <w:rPr>
          <w:rFonts w:ascii="Verdana" w:hAnsi="Verdana"/>
          <w:sz w:val="20"/>
          <w:szCs w:val="20"/>
        </w:rPr>
        <w:tab/>
        <w:t>Serviços de ascensorista;</w:t>
      </w:r>
    </w:p>
    <w:p w14:paraId="2A3E5A26" w14:textId="77777777"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q) – </w:t>
      </w:r>
      <w:r w:rsidRPr="00CB33D3">
        <w:rPr>
          <w:rFonts w:ascii="Verdana" w:hAnsi="Verdana"/>
          <w:sz w:val="20"/>
          <w:szCs w:val="20"/>
        </w:rPr>
        <w:tab/>
        <w:t>Serviços de enfermagem; e</w:t>
      </w:r>
    </w:p>
    <w:p w14:paraId="35152764" w14:textId="77777777" w:rsidR="009A5B9B" w:rsidRPr="00CB33D3" w:rsidRDefault="009A5B9B" w:rsidP="009A5B9B">
      <w:pPr>
        <w:ind w:left="567" w:hanging="567"/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r) – </w:t>
      </w:r>
      <w:r w:rsidRPr="00CB33D3">
        <w:rPr>
          <w:rFonts w:ascii="Verdana" w:hAnsi="Verdana"/>
          <w:sz w:val="20"/>
          <w:szCs w:val="20"/>
        </w:rPr>
        <w:tab/>
        <w:t>Serviços de agentes comunitários de saúde.</w:t>
      </w:r>
    </w:p>
    <w:p w14:paraId="0794FB07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14:paraId="796EEAE5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Parágrafo Primeiro – O disposto nesta Cláusula não autoriza outras formas de terceirização sem previsão legal.</w:t>
      </w:r>
    </w:p>
    <w:p w14:paraId="2F364B9A" w14:textId="77777777" w:rsidR="00CB33D3" w:rsidRDefault="00CB33D3" w:rsidP="009A5B9B">
      <w:pPr>
        <w:jc w:val="both"/>
        <w:rPr>
          <w:rFonts w:ascii="Verdana" w:hAnsi="Verdana"/>
          <w:sz w:val="20"/>
          <w:szCs w:val="20"/>
        </w:rPr>
      </w:pPr>
    </w:p>
    <w:p w14:paraId="50FF28E3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Parágrafo Segundo – As partes podem, a qualquer momento, mediante comunicação e acordos prévios, ampliar o rol de serviços elencados no caput.</w:t>
      </w:r>
    </w:p>
    <w:p w14:paraId="67D0736A" w14:textId="77777777" w:rsidR="00CB33D3" w:rsidRDefault="00CB33D3" w:rsidP="009A5B9B">
      <w:pPr>
        <w:jc w:val="both"/>
        <w:rPr>
          <w:rFonts w:ascii="Verdana" w:hAnsi="Verdana"/>
          <w:sz w:val="20"/>
          <w:szCs w:val="20"/>
        </w:rPr>
      </w:pPr>
    </w:p>
    <w:p w14:paraId="42E89960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Cláusula Segunda - Considera-se cooperativa de mão-de-obra, aquela associação cuja atividade precípua seja a mera intermediação individual de trabalhadores de uma ou várias profissões (inexistindo assim vínculo de solidariedade entre seus associados), que não detenham qualquer meio de produção, e cujos serviços sejam prestados a terceiros, de forma individual (e não coletiva), pelos seus associados. </w:t>
      </w:r>
    </w:p>
    <w:p w14:paraId="7050D8FB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lastRenderedPageBreak/>
        <w:t>Cláusula Terceira - A UNIÃO obriga-se a estabelecer regras claras nos editais de licitação, a fim de esclarecer a natureza dos serviços licitados, determinando, por conseguinte, se os mesmos podem ser prestados por empresas prestadoras de serviços (trabalhadores subordinados), cooperativas de trabalho, trabalhadores autônomos, avulsos ou eventuais;</w:t>
      </w:r>
    </w:p>
    <w:p w14:paraId="68A0FE9B" w14:textId="77777777" w:rsidR="00CB33D3" w:rsidRDefault="00CB33D3" w:rsidP="009A5B9B">
      <w:pPr>
        <w:jc w:val="both"/>
        <w:rPr>
          <w:rFonts w:ascii="Verdana" w:hAnsi="Verdana"/>
          <w:sz w:val="20"/>
          <w:szCs w:val="20"/>
        </w:rPr>
      </w:pPr>
    </w:p>
    <w:p w14:paraId="03547008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Parágrafo Primeiro - É lícita a contratação de genuínas sociedades cooperativas desde que os serviços licitados não estejam incluídos no rol inserido nas alíneas "a" a "r" da Cláusula Primeira e sejam prestados em caráter coletivo e com absoluta autonomia dos cooperados, seja em relação às cooperativas, seja em relação ao tomador dos serviços, devendo ser juntada, na fase de habilitação, listagem contendo o nome de todos os associados. Esclarecem as partes que somente os serviços podem ser terceirizados, restando absolutamente vedado o fornecimento (intermediação de mão-de-obra) de trabalhadores a órgãos públicos por cooperativas de qualquer natureza.</w:t>
      </w:r>
    </w:p>
    <w:p w14:paraId="595A8FB6" w14:textId="77777777" w:rsidR="00CB33D3" w:rsidRDefault="00CB33D3" w:rsidP="009A5B9B">
      <w:pPr>
        <w:pStyle w:val="WW-Corpodetexto31"/>
        <w:rPr>
          <w:rFonts w:ascii="Verdana" w:hAnsi="Verdana"/>
          <w:sz w:val="20"/>
          <w:szCs w:val="20"/>
        </w:rPr>
      </w:pPr>
    </w:p>
    <w:p w14:paraId="02482ACA" w14:textId="77777777" w:rsidR="009A5B9B" w:rsidRPr="00CB33D3" w:rsidRDefault="009A5B9B" w:rsidP="009A5B9B">
      <w:pPr>
        <w:pStyle w:val="WW-Corpodetexto31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Parágrafo Segundo – Os editais de licitação que se destinem a contratar os serviços disciplinados pela Cláusula Primeira deverão fazer expressa menção ao presente termo de conciliação e sua homologação, se possível transcrevendo-os na íntegra ou fazendo parte integrante desses editais, como anexo.</w:t>
      </w:r>
    </w:p>
    <w:p w14:paraId="259E408E" w14:textId="77777777" w:rsidR="009A5B9B" w:rsidRPr="00CB33D3" w:rsidRDefault="009A5B9B" w:rsidP="009A5B9B">
      <w:pPr>
        <w:pStyle w:val="WW-Corpodetexto31"/>
        <w:rPr>
          <w:rFonts w:ascii="Verdana" w:hAnsi="Verdana"/>
          <w:sz w:val="20"/>
          <w:szCs w:val="20"/>
        </w:rPr>
      </w:pPr>
    </w:p>
    <w:p w14:paraId="431F51C4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Parágrafo Terceiro - Para a prestação de serviços em sua forma subordinada, a licitante vencedora do certame deverá comprovar a condição de empregadora dos prestadores de serviços para as quais se objetiva a contratação, constituindo-se esse requisito, condição obrigatória à assinatura do respectivo contrato.</w:t>
      </w:r>
    </w:p>
    <w:p w14:paraId="2390B64E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14:paraId="01AE899C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DAS SANÇÕES PELO DESCUMPRIMENTO</w:t>
      </w:r>
    </w:p>
    <w:p w14:paraId="1FE1CCC9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14:paraId="347A0DD2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Cláusula Quarta – A UNIÃO obriga-se ao pagamento de multa (astreinte) correspondente a R$ 1.000,00 (um mil reais) por trabalhador que esteja em desacordo com as condições estabelecidas no presente Termo de Conciliação, sendo a mesma reversível ao Fundo de Amparo ao Trabalhador (FAT).</w:t>
      </w:r>
    </w:p>
    <w:p w14:paraId="4970F0C1" w14:textId="77777777" w:rsidR="00CB33D3" w:rsidRDefault="00CB33D3" w:rsidP="009A5B9B">
      <w:pPr>
        <w:jc w:val="both"/>
        <w:rPr>
          <w:rFonts w:ascii="Verdana" w:hAnsi="Verdana"/>
          <w:sz w:val="20"/>
          <w:szCs w:val="20"/>
        </w:rPr>
      </w:pPr>
    </w:p>
    <w:p w14:paraId="0CD0F030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 xml:space="preserve">Parágrafo Primeiro – O servidor público que, em nome da Administração, firmar o contrato de prestação de serviços nas atividades relacionadas nas alíneas "a" a "r" da Cláusula Primeira, será responsável solidário por qualquer contratação irregular, respondendo pela multa prevista no caput, sem prejuízo das demais cominações legais. </w:t>
      </w:r>
    </w:p>
    <w:p w14:paraId="469B0D45" w14:textId="77777777" w:rsidR="00CB33D3" w:rsidRDefault="00CB33D3" w:rsidP="009A5B9B">
      <w:pPr>
        <w:jc w:val="both"/>
        <w:rPr>
          <w:rFonts w:ascii="Verdana" w:hAnsi="Verdana"/>
          <w:sz w:val="20"/>
          <w:szCs w:val="20"/>
        </w:rPr>
      </w:pPr>
    </w:p>
    <w:p w14:paraId="4558F3DF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Parágrafo Segundo – Em caso de notícia de descumprimento dos termos firmados neste ajuste, a UNIÃO, depois de intimada, terá prazo de 20 (vinte) dias para apresentar sua justificativa perante o Ministério Público do Trabalho.</w:t>
      </w:r>
    </w:p>
    <w:p w14:paraId="009089C2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14:paraId="44017F7D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DA EXTENSÃO DO AJUSTE À ADMINISTRAÇÃO PÚBLICA INDIRETA</w:t>
      </w:r>
    </w:p>
    <w:p w14:paraId="0884B81B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14:paraId="66978CA4" w14:textId="77777777" w:rsidR="009A5B9B" w:rsidRPr="00CB33D3" w:rsidRDefault="009A5B9B" w:rsidP="009A5B9B">
      <w:pPr>
        <w:pStyle w:val="WW-Corpodetexto21"/>
        <w:tabs>
          <w:tab w:val="left" w:pos="708"/>
        </w:tabs>
        <w:suppressAutoHyphens w:val="0"/>
        <w:spacing w:before="0"/>
        <w:rPr>
          <w:rFonts w:ascii="Verdana" w:hAnsi="Verdana"/>
          <w:sz w:val="20"/>
          <w:szCs w:val="20"/>
        </w:rPr>
      </w:pPr>
      <w:r w:rsidRPr="00CB33D3">
        <w:rPr>
          <w:rFonts w:ascii="Verdana" w:hAnsi="Verdana" w:cs="Times New Roman"/>
          <w:sz w:val="20"/>
          <w:szCs w:val="20"/>
        </w:rPr>
        <w:t>Cláusula Quinta – A UNIÃO se compromete a recomendar o estabelecimento das mesmas diretrizes ora pactuadas em relação às autarquias, fundações públicas, empresas públicas e sociedades de economia mista, a fim de vincular todos os órgãos integrantes da administração pública indireta ao cumprimento do presente termo de conciliação, sendo que em relação às empresas públicas e sociedades de economia mista deverá ser dado conhecimento ao Departamento de Coordenação e Controle das Empresas Estatais – DEST, do Ministério do Planejamento, Orçamento e Gestão, ou órgão equivalente, para que discipline a matéria no âmbito de sua competência.</w:t>
      </w:r>
    </w:p>
    <w:p w14:paraId="5EFB6F8E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14:paraId="6EF37DB7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DA HOMOLOGAÇÃO JUDICIAL DO AJUSTE</w:t>
      </w:r>
    </w:p>
    <w:p w14:paraId="0E2ABB3D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14:paraId="185DBA0D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lastRenderedPageBreak/>
        <w:t>Cláusula Sexta – - As partes submetem os termos da presente conciliação à homologação do Juízo da MM. Vigésima Vara do Trabalho, para que o ajuste gere os seus efeitos jurídicos.</w:t>
      </w:r>
    </w:p>
    <w:p w14:paraId="5EB7429D" w14:textId="77777777" w:rsidR="00CB33D3" w:rsidRDefault="00CB33D3" w:rsidP="009A5B9B">
      <w:pPr>
        <w:jc w:val="both"/>
        <w:rPr>
          <w:rFonts w:ascii="Verdana" w:hAnsi="Verdana"/>
          <w:sz w:val="20"/>
          <w:szCs w:val="20"/>
        </w:rPr>
      </w:pPr>
    </w:p>
    <w:p w14:paraId="37835C39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Cláusula Sétima - Os termos da presente avença gerarão seus efeitos jurídicos a partir da data de sua homologação judicial.</w:t>
      </w:r>
    </w:p>
    <w:p w14:paraId="4575D2B8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Parágrafo único – Os contratos em vigor entre a UNIÃO e as Cooperativas, que contrariem o presente acordo, não serão renovados ou prorrogados.</w:t>
      </w:r>
    </w:p>
    <w:p w14:paraId="5421B8C8" w14:textId="77777777" w:rsidR="00CB33D3" w:rsidRDefault="00CB33D3" w:rsidP="009A5B9B">
      <w:pPr>
        <w:jc w:val="both"/>
        <w:rPr>
          <w:rFonts w:ascii="Verdana" w:hAnsi="Verdana"/>
          <w:sz w:val="20"/>
          <w:szCs w:val="20"/>
        </w:rPr>
      </w:pPr>
    </w:p>
    <w:p w14:paraId="2CBAA5A0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Cláusula Oitava - A presente conciliação extingue o processo com exame do mérito apenas em relação à UNIÃO, prosseguindo o feito quanto aos demais réus.</w:t>
      </w:r>
    </w:p>
    <w:p w14:paraId="0F70C438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14:paraId="74244AB1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Dito isto, por estarem as partes ajustadas e compromissadas, firmam a presente conciliação em cinco vias, a qual terá eficácia de título judicial, nos termos dos artigos 831, parágrafo único, e 876, caput, da CLT.</w:t>
      </w:r>
    </w:p>
    <w:p w14:paraId="2F526AE7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14:paraId="07DBEA7A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Brasília, 05 de junho de 2003.</w:t>
      </w:r>
    </w:p>
    <w:p w14:paraId="1ABEF389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14:paraId="2A917E80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GUILHERME MASTRICHI BASSO GUIOMAR RECHIA GOMES</w:t>
      </w:r>
    </w:p>
    <w:p w14:paraId="2AAEC307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Procurador-Geral do Trabalho Vice-Procuradora-Geral do Trabalho</w:t>
      </w:r>
    </w:p>
    <w:p w14:paraId="0D7CA4CF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14:paraId="01CB54B2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BRASILINO SANTOS RAMOS FÁBIO LEAL CARDOSO</w:t>
      </w:r>
    </w:p>
    <w:p w14:paraId="707CECAE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Procurador-Chefe/PRT 10ª Região Procurador do Trabalho</w:t>
      </w:r>
    </w:p>
    <w:p w14:paraId="0390BC03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14:paraId="62897FC0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MOACIR ANTONIO DA SILVA MACHADO</w:t>
      </w:r>
    </w:p>
    <w:p w14:paraId="4FF6DF96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Procurador-Geral da União</w:t>
      </w:r>
    </w:p>
    <w:p w14:paraId="4CEC5A7A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14:paraId="2257E41F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14:paraId="20D73F06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14:paraId="7C9980C6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HELIA MARIA DE OLIVEIRA BETTERO MÁRIOLUIZ GUERREIRO</w:t>
      </w:r>
    </w:p>
    <w:p w14:paraId="27EE2398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Sub-Procuradora-Regional da União–1ª Região Advogado da União</w:t>
      </w:r>
    </w:p>
    <w:p w14:paraId="75D834D7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14:paraId="027005E9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Testemunhas:</w:t>
      </w:r>
    </w:p>
    <w:p w14:paraId="1E9F5B0B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14:paraId="62746C98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GRIJALBO FERNANDES COUTINHO</w:t>
      </w:r>
    </w:p>
    <w:p w14:paraId="2776EB85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Presidente da Associação Nacional dos Magistrados</w:t>
      </w:r>
    </w:p>
    <w:p w14:paraId="1836212A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da Justiça do Trabalho – ANAMATRA</w:t>
      </w:r>
    </w:p>
    <w:p w14:paraId="6FA3058C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14:paraId="5C18BC07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PAULO SÉRGIO DOMINGUES</w:t>
      </w:r>
    </w:p>
    <w:p w14:paraId="3BF22F3C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Presidente da Associação dos Juízes Federais do Brasil - AJUFE</w:t>
      </w:r>
    </w:p>
    <w:p w14:paraId="550AF0B4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</w:p>
    <w:p w14:paraId="1FC1166A" w14:textId="77777777" w:rsidR="009A5B9B" w:rsidRPr="00CB33D3" w:rsidRDefault="009A5B9B" w:rsidP="009A5B9B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REGINA BUTRUS</w:t>
      </w:r>
    </w:p>
    <w:p w14:paraId="4D859EFF" w14:textId="77777777" w:rsidR="00235A43" w:rsidRPr="00CB33D3" w:rsidRDefault="009A5B9B" w:rsidP="004D62C6">
      <w:pPr>
        <w:jc w:val="both"/>
        <w:rPr>
          <w:rFonts w:ascii="Verdana" w:hAnsi="Verdana"/>
          <w:sz w:val="20"/>
          <w:szCs w:val="20"/>
        </w:rPr>
      </w:pPr>
      <w:r w:rsidRPr="00CB33D3">
        <w:rPr>
          <w:rFonts w:ascii="Verdana" w:hAnsi="Verdana"/>
          <w:sz w:val="20"/>
          <w:szCs w:val="20"/>
        </w:rPr>
        <w:t>Presidente da Associação Nacional dos Procuradores do Trabalho – ANPT</w:t>
      </w:r>
    </w:p>
    <w:sectPr w:rsidR="00235A43" w:rsidRPr="00CB33D3" w:rsidSect="0032440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5B9B"/>
    <w:rsid w:val="000A31EA"/>
    <w:rsid w:val="001D3A96"/>
    <w:rsid w:val="00235A43"/>
    <w:rsid w:val="002B7384"/>
    <w:rsid w:val="002F62FE"/>
    <w:rsid w:val="00324406"/>
    <w:rsid w:val="00487DBC"/>
    <w:rsid w:val="004D04B2"/>
    <w:rsid w:val="004D62C6"/>
    <w:rsid w:val="00574209"/>
    <w:rsid w:val="0061753A"/>
    <w:rsid w:val="00653C95"/>
    <w:rsid w:val="007515E9"/>
    <w:rsid w:val="007F36D4"/>
    <w:rsid w:val="00806F1C"/>
    <w:rsid w:val="00957A4E"/>
    <w:rsid w:val="009A5B9B"/>
    <w:rsid w:val="00A66F44"/>
    <w:rsid w:val="00AF4CD2"/>
    <w:rsid w:val="00C42963"/>
    <w:rsid w:val="00CB33D3"/>
    <w:rsid w:val="00DA22CD"/>
    <w:rsid w:val="00DD58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82EC1"/>
  <w15:docId w15:val="{B46AF355-1E25-4CF4-AAA5-241CB19D5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5B9B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W-Corpodetexto2">
    <w:name w:val="WW-Corpo de texto 2"/>
    <w:basedOn w:val="Normal"/>
    <w:rsid w:val="009A5B9B"/>
    <w:pPr>
      <w:widowControl w:val="0"/>
      <w:overflowPunct w:val="0"/>
      <w:autoSpaceDE w:val="0"/>
      <w:jc w:val="both"/>
    </w:pPr>
    <w:rPr>
      <w:rFonts w:eastAsia="Times New Roman"/>
      <w:kern w:val="2"/>
    </w:rPr>
  </w:style>
  <w:style w:type="paragraph" w:customStyle="1" w:styleId="WW-Corpodetexto31">
    <w:name w:val="WW-Corpo de texto 31"/>
    <w:basedOn w:val="Normal"/>
    <w:rsid w:val="009A5B9B"/>
    <w:pPr>
      <w:jc w:val="both"/>
    </w:pPr>
  </w:style>
  <w:style w:type="paragraph" w:customStyle="1" w:styleId="WW-Corpodetexto21">
    <w:name w:val="WW-Corpo de texto 21"/>
    <w:basedOn w:val="Normal"/>
    <w:rsid w:val="009A5B9B"/>
    <w:pPr>
      <w:tabs>
        <w:tab w:val="left" w:pos="1701"/>
      </w:tabs>
      <w:spacing w:before="283"/>
      <w:jc w:val="both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8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1667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UFSC</dc:creator>
  <cp:lastModifiedBy>joemil marconato</cp:lastModifiedBy>
  <cp:revision>3</cp:revision>
  <dcterms:created xsi:type="dcterms:W3CDTF">2026-04-24T13:08:00Z</dcterms:created>
  <dcterms:modified xsi:type="dcterms:W3CDTF">2026-04-29T17:35:00Z</dcterms:modified>
</cp:coreProperties>
</file>